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B0" w:rsidRPr="00622EB0" w:rsidRDefault="00622EB0" w:rsidP="0090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0269B">
        <w:rPr>
          <w:rFonts w:ascii="Times New Roman" w:hAnsi="Times New Roman" w:cs="Times New Roman"/>
          <w:b/>
          <w:sz w:val="28"/>
          <w:szCs w:val="28"/>
        </w:rPr>
        <w:t xml:space="preserve">я к рабочим программам 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2-4 классов</w:t>
      </w:r>
    </w:p>
    <w:p w:rsidR="009C6EDF" w:rsidRPr="004A50B7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  <w:r w:rsidRPr="004A50B7">
        <w:rPr>
          <w:rFonts w:ascii="Times New Roman" w:hAnsi="Times New Roman" w:cs="Times New Roman"/>
          <w:b/>
          <w:sz w:val="24"/>
          <w:szCs w:val="24"/>
        </w:rPr>
        <w:t xml:space="preserve">1.Нормативно – правовая база </w:t>
      </w:r>
    </w:p>
    <w:p w:rsidR="009C6EDF" w:rsidRPr="00457FAE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57FAE">
        <w:rPr>
          <w:rFonts w:ascii="Times New Roman" w:hAnsi="Times New Roman" w:cs="Times New Roman"/>
          <w:sz w:val="24"/>
          <w:szCs w:val="24"/>
        </w:rPr>
        <w:t xml:space="preserve">       Данная программа по направлению «Физическая культура для  3   класса» составлена на основе документов:</w:t>
      </w:r>
    </w:p>
    <w:p w:rsidR="009C6EDF" w:rsidRDefault="009C6EDF" w:rsidP="009C6EDF">
      <w:pPr>
        <w:pStyle w:val="a4"/>
        <w:numPr>
          <w:ilvl w:val="0"/>
          <w:numId w:val="2"/>
        </w:numPr>
        <w:spacing w:line="276" w:lineRule="auto"/>
        <w:ind w:left="284" w:hanging="284"/>
        <w:jc w:val="both"/>
      </w:pPr>
      <w:r w:rsidRPr="00457FAE">
        <w:t>Закон РФ «Об образовании»;</w:t>
      </w:r>
    </w:p>
    <w:p w:rsidR="009C6EDF" w:rsidRPr="00457FAE" w:rsidRDefault="009C6EDF" w:rsidP="009C6EDF">
      <w:pPr>
        <w:pStyle w:val="a4"/>
        <w:numPr>
          <w:ilvl w:val="0"/>
          <w:numId w:val="2"/>
        </w:numPr>
        <w:spacing w:line="276" w:lineRule="auto"/>
        <w:ind w:left="284" w:hanging="284"/>
        <w:jc w:val="both"/>
      </w:pPr>
      <w:r w:rsidRPr="00457FAE">
        <w:t>Федеральный  компонент государственного стандарта основного общего образования</w:t>
      </w:r>
    </w:p>
    <w:p w:rsidR="009C6EDF" w:rsidRDefault="009C6EDF" w:rsidP="009C6EDF">
      <w:pPr>
        <w:pStyle w:val="a4"/>
        <w:spacing w:line="276" w:lineRule="auto"/>
        <w:ind w:left="0"/>
        <w:jc w:val="both"/>
      </w:pPr>
      <w:proofErr w:type="gramStart"/>
      <w:r w:rsidRPr="00457FAE">
        <w:t>утвержденный</w:t>
      </w:r>
      <w:proofErr w:type="gramEnd"/>
      <w:r w:rsidRPr="00457FAE">
        <w:t xml:space="preserve">  Приказом Минобразования РФ от 05.03.2004г. за № 1089;</w:t>
      </w:r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Региональный базисный учебный план общеобразовательных учреждений Сахалинской области, утверждённый приказом Минобразования Сахалинской области от 19.07.2011г.  № 862 – ОД;</w:t>
      </w:r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457FAE">
        <w:t>Федеральный перечень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учреждений, реализующих программ начального образования;</w:t>
      </w:r>
      <w:proofErr w:type="gramEnd"/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Приказ Департамента образования от 09.09.2008г., № 703 – ОД  « О дополнительных критериях  при лицензировании ОУ, закрепляющий требования к рабочим программам учебных курсов, предметов, дисциплин»;</w:t>
      </w:r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457FAE">
        <w:t xml:space="preserve">Приказ </w:t>
      </w:r>
      <w:proofErr w:type="spellStart"/>
      <w:r w:rsidRPr="00457FAE">
        <w:t>Минобрнауки</w:t>
      </w:r>
      <w:proofErr w:type="spellEnd"/>
      <w:r w:rsidRPr="00457FAE">
        <w:t xml:space="preserve"> РФ от 31.08.2009г. № 320 «О  внесений изменений  в федеральный компонент государственных образовательных стандартов начального образования».</w:t>
      </w:r>
      <w:proofErr w:type="gramEnd"/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Авторская  программа начального общего образования по направлени</w:t>
      </w:r>
      <w:r>
        <w:t>ю «Физическая культура» В.И Лях.</w:t>
      </w:r>
    </w:p>
    <w:p w:rsidR="009C6EDF" w:rsidRDefault="009C6EDF" w:rsidP="009C6EDF">
      <w:pPr>
        <w:pStyle w:val="a4"/>
        <w:tabs>
          <w:tab w:val="left" w:pos="284"/>
        </w:tabs>
        <w:spacing w:line="276" w:lineRule="auto"/>
        <w:ind w:left="0"/>
        <w:jc w:val="both"/>
      </w:pPr>
    </w:p>
    <w:p w:rsidR="009C6EDF" w:rsidRPr="007F5EFB" w:rsidRDefault="009C6EDF" w:rsidP="009C6EDF">
      <w:pPr>
        <w:pStyle w:val="a4"/>
        <w:tabs>
          <w:tab w:val="left" w:pos="284"/>
        </w:tabs>
        <w:spacing w:line="276" w:lineRule="auto"/>
        <w:ind w:left="0"/>
        <w:jc w:val="both"/>
        <w:rPr>
          <w:b/>
        </w:rPr>
      </w:pPr>
      <w:r w:rsidRPr="007F5EFB">
        <w:rPr>
          <w:b/>
        </w:rPr>
        <w:t>2.Цели и задачи изучения предмета</w:t>
      </w:r>
    </w:p>
    <w:p w:rsidR="009C6EDF" w:rsidRDefault="009C6EDF" w:rsidP="009C6EDF">
      <w:pPr>
        <w:shd w:val="clear" w:color="auto" w:fill="FFFFFF"/>
        <w:tabs>
          <w:tab w:val="left" w:pos="567"/>
        </w:tabs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7FA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разработана на основе авторской  программы </w:t>
      </w:r>
      <w:proofErr w:type="spellStart"/>
      <w:r w:rsidRPr="00457FAE">
        <w:rPr>
          <w:rFonts w:ascii="Times New Roman" w:hAnsi="Times New Roman" w:cs="Times New Roman"/>
          <w:color w:val="000000"/>
          <w:sz w:val="24"/>
          <w:szCs w:val="24"/>
        </w:rPr>
        <w:t>В.И.Ляха</w:t>
      </w:r>
      <w:proofErr w:type="spellEnd"/>
      <w:r w:rsidRPr="00457F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7FAE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C6EDF" w:rsidRPr="004A50B7" w:rsidRDefault="009C6EDF" w:rsidP="009C6EDF">
      <w:pPr>
        <w:shd w:val="clear" w:color="auto" w:fill="FFFFFF"/>
        <w:tabs>
          <w:tab w:val="left" w:pos="567"/>
        </w:tabs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7FAE"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 w:rsidRPr="00457FAE">
        <w:rPr>
          <w:rFonts w:ascii="Times New Roman" w:hAnsi="Times New Roman" w:cs="Times New Roman"/>
          <w:b/>
          <w:sz w:val="24"/>
          <w:szCs w:val="24"/>
        </w:rPr>
        <w:t>целью</w:t>
      </w:r>
      <w:r w:rsidRPr="00457FAE">
        <w:rPr>
          <w:rFonts w:ascii="Times New Roman" w:hAnsi="Times New Roman" w:cs="Times New Roman"/>
          <w:sz w:val="24"/>
          <w:szCs w:val="24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9C6EDF" w:rsidRPr="00457FAE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57FAE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457FA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C6EDF" w:rsidRPr="00457FAE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 xml:space="preserve">обучение простейшим способам </w:t>
      </w:r>
      <w:proofErr w:type="gramStart"/>
      <w:r w:rsidRPr="00457FAE">
        <w:t>контроля за</w:t>
      </w:r>
      <w:proofErr w:type="gramEnd"/>
      <w:r w:rsidRPr="00457FAE">
        <w:t xml:space="preserve"> физической нагрузкой, отдельными показателями физического развития и физической подготовленности.</w:t>
      </w:r>
    </w:p>
    <w:p w:rsidR="009C6EDF" w:rsidRPr="003B1F2E" w:rsidRDefault="009C6EDF" w:rsidP="009C6EDF">
      <w:pPr>
        <w:pStyle w:val="a4"/>
        <w:spacing w:line="276" w:lineRule="auto"/>
        <w:ind w:left="0" w:right="-286"/>
        <w:jc w:val="both"/>
        <w:rPr>
          <w:b/>
          <w:color w:val="000000"/>
        </w:rPr>
      </w:pPr>
      <w:r w:rsidRPr="003B1F2E">
        <w:rPr>
          <w:b/>
          <w:color w:val="000000"/>
        </w:rPr>
        <w:lastRenderedPageBreak/>
        <w:t>3.Концепция, заложенная содержание учебного материала с учётом образовательного учреждения</w:t>
      </w:r>
    </w:p>
    <w:p w:rsidR="009C6EDF" w:rsidRPr="003B1F2E" w:rsidRDefault="009C6EDF" w:rsidP="009C6EDF">
      <w:pPr>
        <w:pStyle w:val="a4"/>
        <w:spacing w:line="276" w:lineRule="auto"/>
        <w:ind w:left="0" w:right="-286"/>
        <w:jc w:val="both"/>
        <w:rPr>
          <w:b/>
          <w:color w:val="000000"/>
        </w:rPr>
      </w:pPr>
      <w:r w:rsidRPr="003B1F2E">
        <w:rPr>
          <w:b/>
          <w:color w:val="000000"/>
        </w:rPr>
        <w:t xml:space="preserve">     </w:t>
      </w:r>
      <w:r w:rsidRPr="003B1F2E">
        <w:rPr>
          <w:color w:val="000000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</w:t>
      </w:r>
      <w:r>
        <w:rPr>
          <w:color w:val="000000"/>
        </w:rPr>
        <w:t xml:space="preserve">познавательной, </w:t>
      </w:r>
      <w:proofErr w:type="spellStart"/>
      <w:r>
        <w:rPr>
          <w:color w:val="000000"/>
        </w:rPr>
        <w:t>само</w:t>
      </w:r>
      <w:r w:rsidRPr="003B1F2E">
        <w:rPr>
          <w:color w:val="000000"/>
        </w:rPr>
        <w:t>регуляции</w:t>
      </w:r>
      <w:proofErr w:type="spellEnd"/>
      <w:r w:rsidRPr="003B1F2E">
        <w:rPr>
          <w:color w:val="000000"/>
        </w:rPr>
        <w:t xml:space="preserve">) реализуются в процессе </w:t>
      </w:r>
      <w:proofErr w:type="gramStart"/>
      <w:r w:rsidRPr="003B1F2E">
        <w:rPr>
          <w:color w:val="000000"/>
        </w:rPr>
        <w:t>обучения по</w:t>
      </w:r>
      <w:proofErr w:type="gramEnd"/>
      <w:r w:rsidRPr="003B1F2E">
        <w:rPr>
          <w:color w:val="000000"/>
        </w:rPr>
        <w:t xml:space="preserve"> всем предметам. Однако каждый из них имеет свою специфику.</w:t>
      </w:r>
    </w:p>
    <w:p w:rsidR="009C6EDF" w:rsidRPr="00641FDD" w:rsidRDefault="009C6EDF" w:rsidP="009C6EDF">
      <w:pPr>
        <w:tabs>
          <w:tab w:val="left" w:pos="426"/>
        </w:tabs>
        <w:ind w:right="-286"/>
        <w:rPr>
          <w:rFonts w:ascii="Times New Roman" w:hAnsi="Times New Roman" w:cs="Times New Roman"/>
          <w:color w:val="000000"/>
          <w:sz w:val="24"/>
          <w:szCs w:val="24"/>
        </w:rPr>
      </w:pPr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   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етом обучения в третьем </w:t>
      </w:r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классе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4.Срок реализации рабочей учебной программы</w:t>
      </w:r>
    </w:p>
    <w:p w:rsidR="009C6EDF" w:rsidRDefault="009C6EDF" w:rsidP="009C6EDF">
      <w:pPr>
        <w:tabs>
          <w:tab w:val="left" w:pos="-142"/>
        </w:tabs>
        <w:ind w:right="-286"/>
        <w:rPr>
          <w:rFonts w:ascii="Times New Roman" w:hAnsi="Times New Roman" w:cs="Times New Roman"/>
          <w:sz w:val="24"/>
          <w:szCs w:val="24"/>
        </w:rPr>
      </w:pPr>
      <w:r w:rsidRPr="003B1F2E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221D9B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D41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F" w:rsidRDefault="009C6EDF" w:rsidP="009C6EDF">
      <w:pPr>
        <w:tabs>
          <w:tab w:val="left" w:pos="-142"/>
        </w:tabs>
        <w:ind w:right="-286"/>
        <w:rPr>
          <w:rFonts w:ascii="Times New Roman" w:hAnsi="Times New Roman" w:cs="Times New Roman"/>
          <w:sz w:val="24"/>
          <w:szCs w:val="24"/>
        </w:rPr>
      </w:pPr>
      <w:r w:rsidRPr="003B1F2E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</w:t>
      </w:r>
      <w:r>
        <w:rPr>
          <w:rFonts w:ascii="Times New Roman" w:hAnsi="Times New Roman" w:cs="Times New Roman"/>
          <w:sz w:val="24"/>
          <w:szCs w:val="24"/>
        </w:rPr>
        <w:t>зучение  физической ку</w:t>
      </w:r>
      <w:r w:rsidR="00221D9B">
        <w:rPr>
          <w:rFonts w:ascii="Times New Roman" w:hAnsi="Times New Roman" w:cs="Times New Roman"/>
          <w:sz w:val="24"/>
          <w:szCs w:val="24"/>
        </w:rPr>
        <w:t>льтуры в 3 классе выделяется 68 ч (2</w:t>
      </w:r>
      <w:r>
        <w:rPr>
          <w:rFonts w:ascii="Times New Roman" w:hAnsi="Times New Roman" w:cs="Times New Roman"/>
          <w:sz w:val="24"/>
          <w:szCs w:val="24"/>
        </w:rPr>
        <w:t xml:space="preserve"> ч в неделю, 34</w:t>
      </w:r>
      <w:r w:rsidR="00017DEB">
        <w:rPr>
          <w:rFonts w:ascii="Times New Roman" w:hAnsi="Times New Roman" w:cs="Times New Roman"/>
          <w:sz w:val="24"/>
          <w:szCs w:val="24"/>
        </w:rPr>
        <w:t xml:space="preserve"> учебные недели, 1 час отводится для внеклассной работы.)</w:t>
      </w:r>
    </w:p>
    <w:p w:rsidR="009C6EDF" w:rsidRPr="00D41FE1" w:rsidRDefault="009C6EDF" w:rsidP="009C6EDF">
      <w:pPr>
        <w:tabs>
          <w:tab w:val="left" w:pos="-142"/>
        </w:tabs>
        <w:ind w:right="-286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sz w:val="26"/>
          <w:szCs w:val="26"/>
        </w:rPr>
      </w:pPr>
      <w:r w:rsidRPr="003B1F2E">
        <w:rPr>
          <w:rFonts w:ascii="Times New Roman" w:hAnsi="Times New Roman" w:cs="Times New Roman"/>
          <w:b/>
          <w:sz w:val="24"/>
          <w:szCs w:val="24"/>
        </w:rPr>
        <w:t>5.Ведущие формы и методы, технологии обучения</w:t>
      </w:r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EDF" w:rsidRPr="00641FDD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3F2F23">
        <w:rPr>
          <w:rFonts w:ascii="Times New Roman" w:hAnsi="Times New Roman" w:cs="Times New Roman"/>
          <w:sz w:val="24"/>
          <w:szCs w:val="24"/>
        </w:rPr>
        <w:t xml:space="preserve">     </w:t>
      </w:r>
      <w:r w:rsidRPr="003F2F2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форма организации учебного процесса -  урок </w:t>
      </w:r>
      <w:r w:rsidRPr="003F2F2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3F2F23">
        <w:rPr>
          <w:rFonts w:ascii="Times New Roman" w:hAnsi="Times New Roman" w:cs="Times New Roman"/>
          <w:color w:val="000000"/>
          <w:sz w:val="24"/>
          <w:szCs w:val="24"/>
        </w:rPr>
        <w:t>вводные уроки, уроки изучения нового материала, комбинированные уроки, уроки формирования умений, уроки проверки,  контроля и коррекции, уроки повторения изученного материала, обобщающие уроки).</w:t>
      </w:r>
    </w:p>
    <w:p w:rsidR="009C6EDF" w:rsidRDefault="009C6EDF" w:rsidP="009C6EDF">
      <w:pPr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B1F2E">
        <w:rPr>
          <w:rFonts w:ascii="Times New Roman" w:hAnsi="Times New Roman" w:cs="Times New Roman"/>
          <w:bCs/>
          <w:sz w:val="24"/>
          <w:szCs w:val="24"/>
        </w:rPr>
        <w:t>На занятиях физической культуры для достижения поставленной цели используются различные формы проведения уроков</w:t>
      </w:r>
      <w:r>
        <w:rPr>
          <w:rFonts w:ascii="Times New Roman" w:hAnsi="Times New Roman" w:cs="Times New Roman"/>
          <w:sz w:val="24"/>
          <w:szCs w:val="24"/>
        </w:rPr>
        <w:t xml:space="preserve">  традиционные: с</w:t>
      </w:r>
      <w:r w:rsidRPr="003B1F2E">
        <w:rPr>
          <w:rFonts w:ascii="Times New Roman" w:hAnsi="Times New Roman" w:cs="Times New Roman"/>
          <w:sz w:val="24"/>
          <w:szCs w:val="24"/>
        </w:rPr>
        <w:t>ловесный, игровой, соревновательный, поточный, наглядный, практические</w:t>
      </w:r>
      <w:r>
        <w:rPr>
          <w:rFonts w:ascii="Times New Roman" w:hAnsi="Times New Roman" w:cs="Times New Roman"/>
          <w:sz w:val="24"/>
          <w:szCs w:val="24"/>
        </w:rPr>
        <w:t>, фронтальная, групповая, индивидуальная работа, работа в парах.</w:t>
      </w:r>
      <w:proofErr w:type="gramEnd"/>
    </w:p>
    <w:p w:rsidR="009C6EDF" w:rsidRPr="003F2F23" w:rsidRDefault="009C6EDF" w:rsidP="009C6EDF">
      <w:pPr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овладение данным курсом отводится работе по формированию самоконтроля и самопроверки.</w:t>
      </w:r>
    </w:p>
    <w:p w:rsidR="009C6EDF" w:rsidRPr="00CC285D" w:rsidRDefault="009C6EDF" w:rsidP="009C6EDF">
      <w:pPr>
        <w:tabs>
          <w:tab w:val="left" w:pos="284"/>
        </w:tabs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DF" w:rsidRPr="00641FDD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3B1F2E">
        <w:rPr>
          <w:rFonts w:ascii="Times New Roman" w:hAnsi="Times New Roman" w:cs="Times New Roman"/>
          <w:b/>
          <w:sz w:val="24"/>
          <w:szCs w:val="24"/>
        </w:rPr>
        <w:t>6.Используемые формы, способы и средства проверки и оценки результатов обучения</w:t>
      </w:r>
      <w:r w:rsidRPr="0064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F" w:rsidRPr="003B1F2E" w:rsidRDefault="009C6EDF" w:rsidP="009C6ED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по физическом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воспитанию обучающихся третьего</w:t>
      </w:r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являются уроки физической культуры, но успехов в физическом воспитании школьников можно достичь лишь при рациональном сочетании всех форм работы, </w:t>
      </w:r>
      <w:proofErr w:type="gramStart"/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четкую согласованную систему.</w:t>
      </w:r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EDF" w:rsidRPr="003B1F2E" w:rsidRDefault="009C6EDF" w:rsidP="009C6E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9C6EDF" w:rsidRPr="003B1F2E" w:rsidRDefault="009C6EDF" w:rsidP="009C6E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уроках с образовательно-познавательной направленностью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 со способами и правилами организации самостоятельных занятий, обучают навыкам и умениям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физической культуре, особенно те их разделы,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касаются особенностей выполнения самостоятельных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9C6EDF" w:rsidRPr="003B1F2E" w:rsidRDefault="009C6EDF" w:rsidP="009C6ED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Уроки с образовательно-предметной направленностью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баскетбола,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подвижных игр, лыжных гонок. На этих уроках обучающиеся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9C6EDF" w:rsidRPr="003B1F2E" w:rsidRDefault="009C6EDF" w:rsidP="009C6E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Уроки с образовательно-тренировочной направленностью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образовательно-тренировочной направленностью необходимо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на развитие систем организма. Также на этих уроках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9C6EDF" w:rsidRPr="003B1F2E" w:rsidRDefault="009C6EDF" w:rsidP="009C6ED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9C6EDF" w:rsidRPr="003B1F2E" w:rsidRDefault="009C6EDF" w:rsidP="009C6ED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</w:t>
      </w:r>
      <w:proofErr w:type="gramStart"/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развивая самостоятельность,</w:t>
      </w:r>
      <w:r w:rsidRPr="003B1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ориентировать обучающихся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</w:t>
      </w:r>
      <w:proofErr w:type="gramEnd"/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повышения самостоятельности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знавательной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9C6EDF" w:rsidRDefault="009C6EDF" w:rsidP="009C6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97C" w:rsidRPr="00622EB0" w:rsidRDefault="0075797C" w:rsidP="00757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физической культуре  для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240" w:after="240" w:line="252" w:lineRule="auto"/>
        <w:ind w:hanging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>. (М.: Просвещение, 2012).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 часов в год.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12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в учебном процессе можно использовать следующие учебники: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М. Я.</w:t>
      </w:r>
      <w:r>
        <w:rPr>
          <w:rFonts w:ascii="Times New Roman" w:hAnsi="Times New Roman"/>
          <w:sz w:val="28"/>
          <w:szCs w:val="28"/>
        </w:rPr>
        <w:t xml:space="preserve"> Физическая культура. 5–7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М. Я. </w:t>
      </w:r>
      <w:proofErr w:type="spellStart"/>
      <w:r>
        <w:rPr>
          <w:rFonts w:ascii="Times New Roman" w:hAnsi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Т. Ю. </w:t>
      </w:r>
      <w:proofErr w:type="spellStart"/>
      <w:r>
        <w:rPr>
          <w:rFonts w:ascii="Times New Roman" w:hAnsi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>
        <w:rPr>
          <w:rFonts w:ascii="Times New Roman" w:hAnsi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; под общ. ред. М. Я. </w:t>
      </w:r>
      <w:proofErr w:type="spellStart"/>
      <w:r>
        <w:rPr>
          <w:rFonts w:ascii="Times New Roman" w:hAnsi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2012.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/>
          <w:sz w:val="28"/>
          <w:szCs w:val="28"/>
        </w:rPr>
        <w:t xml:space="preserve"> Физическая культура. 8–9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В. И. Лях, А. А. </w:t>
      </w: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; под общ. ред. В. И. Ляха.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2012.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12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 программе  В. И. Ляха,  А. 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программный  материал делится на две части – </w:t>
      </w:r>
      <w:r>
        <w:rPr>
          <w:rFonts w:ascii="Times New Roman" w:hAnsi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/>
          <w:i/>
          <w:iCs/>
          <w:sz w:val="28"/>
          <w:szCs w:val="28"/>
        </w:rPr>
        <w:t>(лыжная подготовка заменяется кроссовой)</w:t>
      </w:r>
      <w:r>
        <w:rPr>
          <w:rFonts w:ascii="Times New Roman" w:hAnsi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hAnsi="Times New Roman"/>
          <w:i/>
          <w:iCs/>
          <w:sz w:val="28"/>
          <w:szCs w:val="28"/>
        </w:rPr>
        <w:t>Вариативная  часть</w:t>
      </w:r>
      <w:r>
        <w:rPr>
          <w:rFonts w:ascii="Times New Roman" w:hAnsi="Times New Roman"/>
          <w:sz w:val="28"/>
          <w:szCs w:val="28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 В  7–9 классах  единоборства  заменяются  легкой  атлетикой и кроссовой подготовкой. Для закрепления теоретических сведений можно выделять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процессе уроков, так и отдельно один час в четверти.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after="12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самоконтроля.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Естественные основы.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 класс.</w:t>
      </w:r>
      <w:r>
        <w:rPr>
          <w:rFonts w:ascii="Times New Roman" w:hAnsi="Times New Roman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Социально-психологические основы.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функциональным состоянием организма.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 функциональным  состоянием  организма  и  физической  подготовленностью.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 класс.</w:t>
      </w:r>
      <w:r>
        <w:rPr>
          <w:rFonts w:ascii="Times New Roman" w:hAnsi="Times New Roman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Культурно-исторические основы.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 класс.</w:t>
      </w:r>
      <w:r>
        <w:rPr>
          <w:rFonts w:ascii="Times New Roman" w:hAnsi="Times New Roman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 Приемы закаливания.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/>
          <w:sz w:val="28"/>
          <w:szCs w:val="28"/>
        </w:rPr>
        <w:t xml:space="preserve"> Воздушные ванны </w:t>
      </w:r>
      <w:r>
        <w:rPr>
          <w:rFonts w:ascii="Times New Roman" w:hAnsi="Times New Roman"/>
          <w:i/>
          <w:iCs/>
          <w:sz w:val="28"/>
          <w:szCs w:val="28"/>
        </w:rPr>
        <w:t>(теплые, безразличные, прохладные, холодные, очень холодные).</w:t>
      </w:r>
      <w:r>
        <w:rPr>
          <w:rFonts w:ascii="Times New Roman" w:hAnsi="Times New Roman"/>
          <w:sz w:val="28"/>
          <w:szCs w:val="28"/>
        </w:rPr>
        <w:t xml:space="preserve"> Солнечные ванны </w:t>
      </w:r>
      <w:r>
        <w:rPr>
          <w:rFonts w:ascii="Times New Roman" w:hAnsi="Times New Roman"/>
          <w:i/>
          <w:iCs/>
          <w:sz w:val="28"/>
          <w:szCs w:val="28"/>
        </w:rPr>
        <w:t>(правила, дозировка).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/>
          <w:sz w:val="28"/>
          <w:szCs w:val="28"/>
        </w:rPr>
        <w:t xml:space="preserve"> Водные процедуры </w:t>
      </w:r>
      <w:r>
        <w:rPr>
          <w:rFonts w:ascii="Times New Roman" w:hAnsi="Times New Roman"/>
          <w:i/>
          <w:iCs/>
          <w:sz w:val="28"/>
          <w:szCs w:val="28"/>
        </w:rPr>
        <w:t>(обтирание, душ),</w:t>
      </w:r>
      <w:r>
        <w:rPr>
          <w:rFonts w:ascii="Times New Roman" w:hAnsi="Times New Roman"/>
          <w:sz w:val="28"/>
          <w:szCs w:val="28"/>
        </w:rPr>
        <w:t xml:space="preserve"> купание в открытых водоемах.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 класс.</w:t>
      </w:r>
      <w:r>
        <w:rPr>
          <w:rFonts w:ascii="Times New Roman" w:hAnsi="Times New Roman"/>
          <w:sz w:val="28"/>
          <w:szCs w:val="28"/>
        </w:rPr>
        <w:t xml:space="preserve"> Пользование баней.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1.5. Подвижные игры.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Волейбол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Баскетбол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 Гимнастика с элементами акробатики.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5–7 классы.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8–9 классы. </w:t>
      </w:r>
      <w:r>
        <w:rPr>
          <w:rFonts w:ascii="Times New Roman" w:hAnsi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1.7. Легкоатлетические упражнения.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1.8. Кроссовая подготовка.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5–9 классы.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9C6EDF" w:rsidRDefault="009C6EDF" w:rsidP="009C5A74">
      <w:pPr>
        <w:spacing w:line="276" w:lineRule="auto"/>
      </w:pPr>
    </w:p>
    <w:p w:rsidR="0075797C" w:rsidRDefault="0075797C" w:rsidP="0075797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физической культуре  для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10–11 классов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(М.: Просвещение, 2012).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 (102) часов в год.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программного содержания в учебном процессе можно использовать учебник: Лях В. И., </w:t>
      </w: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Физическая культура. 10–11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/ под общ. ред. В. И. Ляха. М.: Просвещение, 2012.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105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В. И. Ляха, А. 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программный материал делится на две части – </w:t>
      </w:r>
      <w:r>
        <w:rPr>
          <w:rFonts w:ascii="Times New Roman" w:hAnsi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/>
          <w:i/>
          <w:iCs/>
          <w:sz w:val="28"/>
          <w:szCs w:val="28"/>
        </w:rPr>
        <w:t>(лыжная подготовка заменяется кроссовой)</w:t>
      </w:r>
      <w:r>
        <w:rPr>
          <w:rFonts w:ascii="Times New Roman" w:hAnsi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/>
          <w:sz w:val="28"/>
          <w:szCs w:val="28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процессе уроков, так и отдельно один час в четверти.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after="12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Основы знаний о физической культуре, умения и навыки.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Социокультурные основы.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 класс</w:t>
      </w:r>
      <w:r>
        <w:rPr>
          <w:rFonts w:ascii="Times New Roman" w:hAnsi="Times New Roman"/>
          <w:sz w:val="28"/>
          <w:szCs w:val="28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Психолого-педагогические основы.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 класс.</w:t>
      </w:r>
      <w:r>
        <w:rPr>
          <w:rFonts w:ascii="Times New Roman" w:hAnsi="Times New Roman"/>
          <w:sz w:val="28"/>
          <w:szCs w:val="28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технико-тактические действия в избранном виде спорта.</w:t>
      </w:r>
    </w:p>
    <w:p w:rsidR="0075797C" w:rsidRDefault="0075797C" w:rsidP="0075797C">
      <w:pPr>
        <w:keepLines/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11 класс. </w:t>
      </w:r>
      <w:r>
        <w:rPr>
          <w:rFonts w:ascii="Times New Roman" w:hAnsi="Times New Roman"/>
          <w:sz w:val="28"/>
          <w:szCs w:val="28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>
        <w:rPr>
          <w:rFonts w:ascii="Times New Roman" w:hAnsi="Times New Roman"/>
          <w:sz w:val="28"/>
          <w:szCs w:val="28"/>
        </w:rPr>
        <w:t>масовых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мероприятиях. Способы регулирования массы тела.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Медико-биологические основы.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10 класс. </w:t>
      </w:r>
      <w:r>
        <w:rPr>
          <w:rFonts w:ascii="Times New Roman" w:hAnsi="Times New Roman"/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11 класс.</w:t>
      </w:r>
      <w:r>
        <w:rPr>
          <w:rFonts w:ascii="Times New Roman" w:hAnsi="Times New Roman"/>
          <w:sz w:val="28"/>
          <w:szCs w:val="28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Вредные привычки, причины их возникновения и пагубное влияние на здоровье.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 Приемы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10–11 классы</w:t>
      </w:r>
      <w:r>
        <w:rPr>
          <w:rFonts w:ascii="Times New Roman" w:hAnsi="Times New Roman"/>
          <w:sz w:val="28"/>
          <w:szCs w:val="28"/>
        </w:rPr>
        <w:t xml:space="preserve">. Аутогенная тренировка. </w:t>
      </w:r>
      <w:proofErr w:type="spellStart"/>
      <w:r>
        <w:rPr>
          <w:rFonts w:ascii="Times New Roman" w:hAnsi="Times New Roman"/>
          <w:sz w:val="28"/>
          <w:szCs w:val="28"/>
        </w:rPr>
        <w:t>Психомышечная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психорегулирующая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тренировки. Элементы йоги.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1.5. Баскетбол.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10–11 классы.</w:t>
      </w:r>
      <w:r>
        <w:rPr>
          <w:rFonts w:ascii="Times New Roman" w:hAnsi="Times New Roman"/>
          <w:sz w:val="28"/>
          <w:szCs w:val="28"/>
        </w:rPr>
        <w:t xml:space="preserve"> Терминология баскетбола. Влияние игровых упражнений на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развитие координационных способностей, </w:t>
      </w:r>
      <w:proofErr w:type="spellStart"/>
      <w:r>
        <w:rPr>
          <w:rFonts w:ascii="Times New Roman" w:hAnsi="Times New Roman"/>
          <w:sz w:val="28"/>
          <w:szCs w:val="28"/>
        </w:rPr>
        <w:t>психохимические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 Волейбол.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10–11 классы.</w:t>
      </w:r>
      <w:r>
        <w:rPr>
          <w:rFonts w:ascii="Times New Roman" w:hAnsi="Times New Roman"/>
          <w:sz w:val="28"/>
          <w:szCs w:val="28"/>
        </w:rPr>
        <w:t xml:space="preserve"> 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/>
          <w:sz w:val="28"/>
          <w:szCs w:val="28"/>
        </w:rPr>
        <w:t>психохимические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1.7. Гимнастика с элементами акробатики.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10–11 классы. </w:t>
      </w:r>
      <w:r>
        <w:rPr>
          <w:rFonts w:ascii="Times New Roman" w:hAnsi="Times New Roman"/>
          <w:sz w:val="28"/>
          <w:szCs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75797C" w:rsidRDefault="0075797C" w:rsidP="0075797C">
      <w:pPr>
        <w:keepNext/>
        <w:widowControl w:val="0"/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1.8. Легкая атлетика.</w:t>
      </w:r>
    </w:p>
    <w:p w:rsidR="0075797C" w:rsidRDefault="0075797C" w:rsidP="0075797C">
      <w:pPr>
        <w:widowControl w:val="0"/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10–11 классы. </w:t>
      </w:r>
      <w:r>
        <w:rPr>
          <w:rFonts w:ascii="Times New Roman" w:hAnsi="Times New Roman"/>
          <w:sz w:val="28"/>
          <w:szCs w:val="28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75797C" w:rsidRDefault="0075797C" w:rsidP="009C5A74">
      <w:pPr>
        <w:spacing w:line="276" w:lineRule="auto"/>
        <w:sectPr w:rsidR="0075797C" w:rsidSect="00830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2EE" w:rsidRDefault="008302EE" w:rsidP="009C5A74"/>
    <w:sectPr w:rsidR="008302EE" w:rsidSect="0083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1E" w:rsidRDefault="00FB421E" w:rsidP="009C5A74">
      <w:r>
        <w:separator/>
      </w:r>
    </w:p>
  </w:endnote>
  <w:endnote w:type="continuationSeparator" w:id="0">
    <w:p w:rsidR="00FB421E" w:rsidRDefault="00FB421E" w:rsidP="009C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1E" w:rsidRDefault="00FB421E" w:rsidP="009C5A74">
      <w:r>
        <w:separator/>
      </w:r>
    </w:p>
  </w:footnote>
  <w:footnote w:type="continuationSeparator" w:id="0">
    <w:p w:rsidR="00FB421E" w:rsidRDefault="00FB421E" w:rsidP="009C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71"/>
    <w:multiLevelType w:val="hybridMultilevel"/>
    <w:tmpl w:val="C35414C2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DF26417E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A4064"/>
    <w:multiLevelType w:val="hybridMultilevel"/>
    <w:tmpl w:val="10CE2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B43"/>
    <w:multiLevelType w:val="hybridMultilevel"/>
    <w:tmpl w:val="27D2F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71AD"/>
    <w:multiLevelType w:val="hybridMultilevel"/>
    <w:tmpl w:val="A82E959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9475336"/>
    <w:multiLevelType w:val="hybridMultilevel"/>
    <w:tmpl w:val="5C92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7602F"/>
    <w:multiLevelType w:val="hybridMultilevel"/>
    <w:tmpl w:val="2F24DDF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A23437A"/>
    <w:multiLevelType w:val="hybridMultilevel"/>
    <w:tmpl w:val="BA2E1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DF"/>
    <w:rsid w:val="00017DEB"/>
    <w:rsid w:val="000323D3"/>
    <w:rsid w:val="00037C2B"/>
    <w:rsid w:val="000C62B6"/>
    <w:rsid w:val="000E57D1"/>
    <w:rsid w:val="001305BB"/>
    <w:rsid w:val="001572C0"/>
    <w:rsid w:val="001B5816"/>
    <w:rsid w:val="002169A1"/>
    <w:rsid w:val="00216D10"/>
    <w:rsid w:val="00221D9B"/>
    <w:rsid w:val="00260E7B"/>
    <w:rsid w:val="00264F99"/>
    <w:rsid w:val="002948C5"/>
    <w:rsid w:val="002B1973"/>
    <w:rsid w:val="002E2DD5"/>
    <w:rsid w:val="00326C8B"/>
    <w:rsid w:val="003674DD"/>
    <w:rsid w:val="00394B18"/>
    <w:rsid w:val="003A1047"/>
    <w:rsid w:val="00483186"/>
    <w:rsid w:val="004C34B3"/>
    <w:rsid w:val="004D0BB0"/>
    <w:rsid w:val="00622EB0"/>
    <w:rsid w:val="0064336E"/>
    <w:rsid w:val="006C4115"/>
    <w:rsid w:val="0075797C"/>
    <w:rsid w:val="00764EB6"/>
    <w:rsid w:val="007A3DD4"/>
    <w:rsid w:val="007B4E08"/>
    <w:rsid w:val="007F7418"/>
    <w:rsid w:val="008302EE"/>
    <w:rsid w:val="00842257"/>
    <w:rsid w:val="00891776"/>
    <w:rsid w:val="008E0F84"/>
    <w:rsid w:val="0090269B"/>
    <w:rsid w:val="00952D6C"/>
    <w:rsid w:val="009C5A74"/>
    <w:rsid w:val="009C6EDF"/>
    <w:rsid w:val="009F07EB"/>
    <w:rsid w:val="00A2565E"/>
    <w:rsid w:val="00AA073B"/>
    <w:rsid w:val="00B9003C"/>
    <w:rsid w:val="00BB74CC"/>
    <w:rsid w:val="00C7771B"/>
    <w:rsid w:val="00CC4380"/>
    <w:rsid w:val="00CD7F97"/>
    <w:rsid w:val="00D77776"/>
    <w:rsid w:val="00DD3A08"/>
    <w:rsid w:val="00E035B0"/>
    <w:rsid w:val="00EE4F30"/>
    <w:rsid w:val="00EE7BD0"/>
    <w:rsid w:val="00F3138B"/>
    <w:rsid w:val="00F43EFC"/>
    <w:rsid w:val="00F47736"/>
    <w:rsid w:val="00F7147F"/>
    <w:rsid w:val="00FB421E"/>
    <w:rsid w:val="00FC2A7D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6ED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C6ED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C6EDF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9C6E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9C6EDF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C6ED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C5A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A74"/>
  </w:style>
  <w:style w:type="paragraph" w:styleId="ad">
    <w:name w:val="footer"/>
    <w:basedOn w:val="a"/>
    <w:link w:val="ae"/>
    <w:uiPriority w:val="99"/>
    <w:unhideWhenUsed/>
    <w:rsid w:val="009C5A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6ED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C6ED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C6EDF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9C6E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9C6EDF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C6ED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C5A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A74"/>
  </w:style>
  <w:style w:type="paragraph" w:styleId="ad">
    <w:name w:val="footer"/>
    <w:basedOn w:val="a"/>
    <w:link w:val="ae"/>
    <w:uiPriority w:val="99"/>
    <w:unhideWhenUsed/>
    <w:rsid w:val="009C5A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45E8-DBD1-4183-94FE-56FA784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Костёр</dc:creator>
  <cp:lastModifiedBy>Давыд</cp:lastModifiedBy>
  <cp:revision>3</cp:revision>
  <cp:lastPrinted>2018-09-04T10:57:00Z</cp:lastPrinted>
  <dcterms:created xsi:type="dcterms:W3CDTF">2020-07-01T08:49:00Z</dcterms:created>
  <dcterms:modified xsi:type="dcterms:W3CDTF">2020-07-01T08:51:00Z</dcterms:modified>
</cp:coreProperties>
</file>